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76BE15C6"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D275D9">
        <w:rPr>
          <w:rFonts w:asciiTheme="minorHAnsi" w:hAnsiTheme="minorHAnsi" w:cstheme="minorHAnsi"/>
          <w:b/>
          <w:color w:val="auto"/>
          <w:sz w:val="22"/>
        </w:rPr>
        <w:t>mięso</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275D9"/>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4535</Words>
  <Characters>27215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2024-12-16T09:22:00Z</dcterms:modified>
</cp:coreProperties>
</file>