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4A55574F"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8D4FD2">
        <w:rPr>
          <w:rFonts w:asciiTheme="minorHAnsi" w:hAnsiTheme="minorHAnsi" w:cstheme="minorHAnsi"/>
          <w:color w:val="auto"/>
          <w:sz w:val="22"/>
          <w:lang w:eastAsia="ar-SA"/>
        </w:rPr>
        <w:t>16</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w:t>
      </w:r>
      <w:r w:rsidR="008D4FD2">
        <w:rPr>
          <w:rFonts w:asciiTheme="minorHAnsi" w:hAnsiTheme="minorHAnsi" w:cstheme="minorHAnsi"/>
          <w:color w:val="auto"/>
          <w:sz w:val="22"/>
          <w:lang w:eastAsia="ar-SA"/>
        </w:rPr>
        <w:t>2</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7EB22E96"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083373">
        <w:rPr>
          <w:rFonts w:asciiTheme="minorHAnsi" w:hAnsiTheme="minorHAnsi" w:cstheme="minorHAnsi"/>
          <w:b/>
          <w:color w:val="auto"/>
          <w:sz w:val="22"/>
        </w:rPr>
        <w:t>koncentraty, dżemy, oleje</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671068D4"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824BC2">
        <w:rPr>
          <w:rFonts w:asciiTheme="minorHAnsi" w:hAnsiTheme="minorHAnsi" w:cstheme="minorHAnsi"/>
          <w:b/>
          <w:color w:val="auto"/>
          <w:sz w:val="22"/>
        </w:rPr>
        <w:t>01</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24515D">
        <w:rPr>
          <w:rFonts w:asciiTheme="minorHAnsi" w:hAnsiTheme="minorHAnsi" w:cstheme="minorHAnsi"/>
          <w:b/>
          <w:color w:val="auto"/>
          <w:sz w:val="22"/>
        </w:rPr>
        <w:t>28.0</w:t>
      </w:r>
      <w:r w:rsidR="003F292E">
        <w:rPr>
          <w:rFonts w:asciiTheme="minorHAnsi" w:hAnsiTheme="minorHAnsi" w:cstheme="minorHAnsi"/>
          <w:b/>
          <w:color w:val="auto"/>
          <w:sz w:val="22"/>
        </w:rPr>
        <w:t>2</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Wykonawcę z powodów wymienionych w art. 108 ust. 1 z zastrzeżeniem zapisów art. 110 ust. 2 i art. 111 ustawy Pzp,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u.o.k.k.,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w przypadkach, o których mowa w art. 85 ust. 1 ustawy Pzp, doszło do zakłócenia konkurencji wynikającego z wcześniejszego zaangażowania tego Wykonawcy lub podmiotu, który należy z wykonawcą do tej samej grupy kapitałowej w rozumieniu u.o.k.k.,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Wykonawców z powodów wymienionych w art. 109 ust. 1 pkt 1-5 oraz pkt 7-10 ustawy Pzp, z zastrzeżeniem zapisów art. 109 ust. 3, art. 110 ust. 2 i art. 111 ustawy Pzp,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dotyczące płatności podatków, opłat lub składek na ubezpieczenia społeczne lub zdrowotne, z wyjątkiem przypadku, o którym mowa w art. 108 ust. 1 pkt 3 ustawy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2A17688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EF0DC1">
        <w:rPr>
          <w:rFonts w:asciiTheme="minorHAnsi" w:hAnsiTheme="minorHAnsi" w:cstheme="minorHAnsi"/>
          <w:b/>
          <w:color w:val="auto"/>
          <w:sz w:val="22"/>
        </w:rPr>
        <w:t>12</w:t>
      </w:r>
      <w:r w:rsidRPr="00033E34">
        <w:rPr>
          <w:rFonts w:asciiTheme="minorHAnsi" w:hAnsiTheme="minorHAnsi" w:cstheme="minorHAnsi"/>
          <w:b/>
          <w:color w:val="auto"/>
          <w:sz w:val="22"/>
        </w:rPr>
        <w:t>.</w:t>
      </w:r>
      <w:r w:rsidR="00EF0DC1">
        <w:rPr>
          <w:rFonts w:asciiTheme="minorHAnsi" w:hAnsiTheme="minorHAnsi" w:cstheme="minorHAnsi"/>
          <w:b/>
          <w:color w:val="auto"/>
          <w:sz w:val="22"/>
        </w:rPr>
        <w:t>01</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2B24FBE8"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0948CF">
        <w:rPr>
          <w:rFonts w:asciiTheme="minorHAnsi" w:hAnsiTheme="minorHAnsi" w:cstheme="minorHAnsi"/>
          <w:b/>
          <w:color w:val="auto"/>
          <w:sz w:val="22"/>
        </w:rPr>
        <w:t>29</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0948CF">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1E3BF327"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6A53AC">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w:t>
      </w:r>
      <w:r w:rsidR="00362976">
        <w:rPr>
          <w:rFonts w:asciiTheme="minorHAnsi" w:hAnsiTheme="minorHAnsi" w:cstheme="minorHAnsi"/>
          <w:b/>
          <w:color w:val="auto"/>
          <w:sz w:val="22"/>
        </w:rPr>
        <w:t>09</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Cmin/Co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Cmin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którego(ych)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83373"/>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4538</Words>
  <Characters>27232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51</cp:revision>
  <dcterms:created xsi:type="dcterms:W3CDTF">2024-10-24T09:49:00Z</dcterms:created>
  <dcterms:modified xsi:type="dcterms:W3CDTF">2024-12-16T09:21:00Z</dcterms:modified>
</cp:coreProperties>
</file>